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5E2" w:rsidRPr="008A1323" w:rsidRDefault="004E4AE4" w:rsidP="008A1323">
      <w:pPr>
        <w:ind w:left="2700" w:right="-900" w:firstLine="900"/>
        <w:jc w:val="center"/>
        <w:rPr>
          <w:rFonts w:ascii="GoudyOlSt BT" w:hAnsi="GoudyOlSt BT"/>
          <w:bCs/>
          <w:smallCaps/>
          <w:sz w:val="42"/>
          <w:szCs w:val="44"/>
        </w:rPr>
      </w:pPr>
      <w:r w:rsidRPr="001C5D8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181100" cy="922020"/>
            <wp:effectExtent l="0" t="0" r="0" b="0"/>
            <wp:wrapSquare wrapText="bothSides"/>
            <wp:docPr id="4" name="Picture 4" descr="G:\Administrative\Photos and Logos\Winship Logos\EHC version - commonly used\Winship_Comprehensive_Color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dministrative\Photos and Logos\Winship Logos\EHC version - commonly used\Winship_Comprehensive_Color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768B" w:rsidRPr="00AC15E2">
        <w:rPr>
          <w:rFonts w:asciiTheme="minorHAnsi" w:hAnsiTheme="minorHAnsi"/>
          <w:b/>
          <w:i/>
          <w:sz w:val="40"/>
          <w:szCs w:val="48"/>
        </w:rPr>
        <w:t xml:space="preserve">Cancer Genetics and Epigenetics (CGE) </w:t>
      </w:r>
    </w:p>
    <w:p w:rsidR="00F21D74" w:rsidRPr="00AC15E2" w:rsidRDefault="00AC15E2" w:rsidP="00AC15E2">
      <w:pPr>
        <w:ind w:left="180" w:right="180"/>
        <w:jc w:val="right"/>
        <w:rPr>
          <w:rFonts w:asciiTheme="minorHAnsi" w:hAnsiTheme="minorHAnsi"/>
          <w:b/>
          <w:i/>
          <w:sz w:val="44"/>
          <w:szCs w:val="48"/>
        </w:rPr>
      </w:pPr>
      <w:r>
        <w:rPr>
          <w:rFonts w:asciiTheme="minorHAnsi" w:hAnsiTheme="minorHAnsi"/>
          <w:b/>
          <w:i/>
          <w:sz w:val="40"/>
          <w:szCs w:val="48"/>
        </w:rPr>
        <w:t xml:space="preserve">Program </w:t>
      </w:r>
      <w:r w:rsidR="0061768B" w:rsidRPr="00AC15E2">
        <w:rPr>
          <w:rFonts w:asciiTheme="minorHAnsi" w:hAnsiTheme="minorHAnsi"/>
          <w:b/>
          <w:i/>
          <w:sz w:val="40"/>
          <w:szCs w:val="48"/>
        </w:rPr>
        <w:t>Meeting</w:t>
      </w:r>
    </w:p>
    <w:p w:rsidR="0061768B" w:rsidRPr="0061768B" w:rsidRDefault="0061768B" w:rsidP="004A74B1">
      <w:pPr>
        <w:ind w:left="180" w:right="180"/>
        <w:jc w:val="center"/>
        <w:rPr>
          <w:rFonts w:asciiTheme="minorHAnsi" w:hAnsiTheme="minorHAnsi"/>
          <w:b/>
          <w:sz w:val="36"/>
          <w:szCs w:val="48"/>
        </w:rPr>
      </w:pPr>
    </w:p>
    <w:p w:rsidR="002876CF" w:rsidRPr="0063645C" w:rsidRDefault="009E60B5" w:rsidP="00E73543">
      <w:pPr>
        <w:ind w:right="180"/>
        <w:jc w:val="center"/>
        <w:rPr>
          <w:rFonts w:asciiTheme="minorHAnsi" w:hAnsiTheme="minorHAnsi"/>
          <w:b/>
          <w:sz w:val="48"/>
          <w:szCs w:val="48"/>
        </w:rPr>
      </w:pPr>
      <w:r>
        <w:rPr>
          <w:rFonts w:asciiTheme="minorHAnsi" w:hAnsiTheme="minorHAnsi"/>
          <w:b/>
          <w:sz w:val="48"/>
          <w:szCs w:val="48"/>
        </w:rPr>
        <w:t>“</w:t>
      </w:r>
      <w:r w:rsidR="00FE2E22">
        <w:rPr>
          <w:rFonts w:asciiTheme="minorHAnsi" w:hAnsiTheme="minorHAnsi"/>
          <w:b/>
          <w:sz w:val="48"/>
          <w:szCs w:val="48"/>
        </w:rPr>
        <w:t>Obesity and Breast Cancer: Opportunities and Challenges in E</w:t>
      </w:r>
      <w:r w:rsidR="00FE2E22" w:rsidRPr="00FE2E22">
        <w:rPr>
          <w:rFonts w:asciiTheme="minorHAnsi" w:hAnsiTheme="minorHAnsi"/>
          <w:b/>
          <w:sz w:val="48"/>
          <w:szCs w:val="48"/>
        </w:rPr>
        <w:t>pigenetic</w:t>
      </w:r>
      <w:r w:rsidR="00FE2E22">
        <w:rPr>
          <w:rFonts w:asciiTheme="minorHAnsi" w:hAnsiTheme="minorHAnsi"/>
          <w:b/>
          <w:sz w:val="48"/>
          <w:szCs w:val="48"/>
        </w:rPr>
        <w:t xml:space="preserve"> E</w:t>
      </w:r>
      <w:r w:rsidR="00FE2E22" w:rsidRPr="00FE2E22">
        <w:rPr>
          <w:rFonts w:asciiTheme="minorHAnsi" w:hAnsiTheme="minorHAnsi"/>
          <w:b/>
          <w:sz w:val="48"/>
          <w:szCs w:val="48"/>
        </w:rPr>
        <w:t>pidemiology</w:t>
      </w:r>
      <w:r>
        <w:rPr>
          <w:rFonts w:asciiTheme="minorHAnsi" w:hAnsiTheme="minorHAnsi"/>
          <w:b/>
          <w:sz w:val="48"/>
          <w:szCs w:val="48"/>
        </w:rPr>
        <w:t>”</w:t>
      </w:r>
    </w:p>
    <w:p w:rsidR="00572E78" w:rsidRDefault="00572E78" w:rsidP="00572E78">
      <w:pPr>
        <w:ind w:left="180" w:right="180"/>
        <w:jc w:val="center"/>
        <w:rPr>
          <w:rFonts w:asciiTheme="minorHAnsi" w:hAnsiTheme="minorHAnsi"/>
          <w:b/>
          <w:sz w:val="44"/>
          <w:szCs w:val="48"/>
        </w:rPr>
      </w:pPr>
    </w:p>
    <w:p w:rsidR="00572E78" w:rsidRDefault="00FE2E22" w:rsidP="00572E78">
      <w:pPr>
        <w:ind w:left="180" w:right="180"/>
        <w:jc w:val="center"/>
        <w:rPr>
          <w:rFonts w:asciiTheme="minorHAnsi" w:hAnsiTheme="minorHAnsi"/>
          <w:b/>
          <w:bCs/>
          <w:color w:val="000000" w:themeColor="text1"/>
          <w:sz w:val="48"/>
          <w:szCs w:val="48"/>
        </w:rPr>
      </w:pPr>
      <w:bookmarkStart w:id="0" w:name="_GoBack"/>
      <w:bookmarkEnd w:id="0"/>
      <w:r>
        <w:rPr>
          <w:rFonts w:asciiTheme="minorHAnsi" w:hAnsiTheme="minorHAnsi"/>
          <w:b/>
          <w:bCs/>
          <w:noProof/>
          <w:color w:val="000000" w:themeColor="text1"/>
          <w:sz w:val="48"/>
          <w:szCs w:val="48"/>
        </w:rPr>
        <w:drawing>
          <wp:inline distT="0" distB="0" distL="0" distR="0">
            <wp:extent cx="2257425" cy="2257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uren mccullough emor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E22" w:rsidRDefault="00FE2E22" w:rsidP="00572E78">
      <w:pPr>
        <w:ind w:left="180" w:right="180"/>
        <w:jc w:val="center"/>
        <w:rPr>
          <w:rFonts w:asciiTheme="minorHAnsi" w:hAnsiTheme="minorHAnsi"/>
          <w:b/>
          <w:bCs/>
          <w:color w:val="000000" w:themeColor="text1"/>
          <w:sz w:val="48"/>
          <w:szCs w:val="48"/>
        </w:rPr>
      </w:pPr>
      <w:r w:rsidRPr="00FE2E22">
        <w:rPr>
          <w:rFonts w:asciiTheme="minorHAnsi" w:hAnsiTheme="minorHAnsi"/>
          <w:b/>
          <w:bCs/>
          <w:color w:val="000000" w:themeColor="text1"/>
          <w:sz w:val="48"/>
          <w:szCs w:val="48"/>
        </w:rPr>
        <w:t>Lauren E. McCullough, Ph</w:t>
      </w:r>
      <w:r>
        <w:rPr>
          <w:rFonts w:asciiTheme="minorHAnsi" w:hAnsiTheme="minorHAnsi"/>
          <w:b/>
          <w:bCs/>
          <w:color w:val="000000" w:themeColor="text1"/>
          <w:sz w:val="48"/>
          <w:szCs w:val="48"/>
        </w:rPr>
        <w:t>.</w:t>
      </w:r>
      <w:r w:rsidRPr="00FE2E22">
        <w:rPr>
          <w:rFonts w:asciiTheme="minorHAnsi" w:hAnsiTheme="minorHAnsi"/>
          <w:b/>
          <w:bCs/>
          <w:color w:val="000000" w:themeColor="text1"/>
          <w:sz w:val="48"/>
          <w:szCs w:val="48"/>
        </w:rPr>
        <w:t xml:space="preserve">D. MSPH </w:t>
      </w:r>
    </w:p>
    <w:p w:rsidR="00FE2E22" w:rsidRDefault="00FE2E22" w:rsidP="00572E78">
      <w:pPr>
        <w:ind w:left="180" w:right="180"/>
        <w:jc w:val="center"/>
        <w:rPr>
          <w:rFonts w:asciiTheme="minorHAnsi" w:hAnsiTheme="minorHAnsi"/>
          <w:bCs/>
          <w:i/>
          <w:sz w:val="28"/>
          <w:szCs w:val="34"/>
        </w:rPr>
      </w:pPr>
      <w:r w:rsidRPr="00FE2E22">
        <w:rPr>
          <w:rFonts w:asciiTheme="minorHAnsi" w:hAnsiTheme="minorHAnsi"/>
          <w:bCs/>
          <w:i/>
          <w:sz w:val="28"/>
          <w:szCs w:val="34"/>
        </w:rPr>
        <w:t xml:space="preserve">Rollins Endowed Assistant Professor of Epidemiology </w:t>
      </w:r>
    </w:p>
    <w:p w:rsidR="00572E78" w:rsidRPr="00572E78" w:rsidRDefault="00572E78" w:rsidP="00572E78">
      <w:pPr>
        <w:ind w:left="180" w:right="180"/>
        <w:jc w:val="center"/>
        <w:rPr>
          <w:rFonts w:asciiTheme="minorHAnsi" w:hAnsiTheme="minorHAnsi"/>
          <w:b/>
          <w:bCs/>
          <w:i/>
          <w:sz w:val="28"/>
          <w:szCs w:val="34"/>
        </w:rPr>
      </w:pPr>
      <w:r w:rsidRPr="00572E78">
        <w:rPr>
          <w:rFonts w:asciiTheme="minorHAnsi" w:hAnsiTheme="minorHAnsi"/>
          <w:b/>
          <w:bCs/>
          <w:i/>
          <w:sz w:val="28"/>
          <w:szCs w:val="34"/>
        </w:rPr>
        <w:t>Rollins School of Public Health</w:t>
      </w:r>
    </w:p>
    <w:p w:rsidR="00683AF2" w:rsidRDefault="00572E78" w:rsidP="00043B64">
      <w:pPr>
        <w:ind w:left="180" w:right="180"/>
        <w:jc w:val="center"/>
        <w:rPr>
          <w:rFonts w:asciiTheme="minorHAnsi" w:hAnsiTheme="minorHAnsi"/>
          <w:bCs/>
          <w:i/>
          <w:sz w:val="28"/>
          <w:szCs w:val="34"/>
        </w:rPr>
      </w:pPr>
      <w:r w:rsidRPr="00572E78">
        <w:rPr>
          <w:rFonts w:asciiTheme="minorHAnsi" w:hAnsiTheme="minorHAnsi"/>
          <w:bCs/>
          <w:i/>
          <w:sz w:val="28"/>
          <w:szCs w:val="34"/>
        </w:rPr>
        <w:t>Emory University</w:t>
      </w:r>
    </w:p>
    <w:p w:rsidR="00FE2E22" w:rsidRPr="00B13177" w:rsidRDefault="00FE2E22" w:rsidP="00043B64">
      <w:pPr>
        <w:ind w:left="180" w:right="180"/>
        <w:jc w:val="center"/>
        <w:rPr>
          <w:rFonts w:asciiTheme="minorHAnsi" w:hAnsiTheme="minorHAnsi"/>
          <w:bCs/>
          <w:i/>
          <w:sz w:val="20"/>
          <w:szCs w:val="20"/>
        </w:rPr>
      </w:pPr>
    </w:p>
    <w:p w:rsidR="00805432" w:rsidRPr="00AC15E2" w:rsidRDefault="00232E55" w:rsidP="00F46FD1">
      <w:pPr>
        <w:spacing w:line="276" w:lineRule="auto"/>
        <w:ind w:left="180" w:right="180"/>
        <w:jc w:val="center"/>
        <w:rPr>
          <w:rFonts w:asciiTheme="minorHAnsi" w:hAnsiTheme="minorHAnsi"/>
          <w:b/>
          <w:bCs/>
          <w:color w:val="002060"/>
          <w:sz w:val="44"/>
          <w:szCs w:val="46"/>
        </w:rPr>
      </w:pPr>
      <w:r>
        <w:rPr>
          <w:rFonts w:asciiTheme="minorHAnsi" w:hAnsiTheme="minorHAnsi"/>
          <w:b/>
          <w:bCs/>
          <w:color w:val="002060"/>
          <w:sz w:val="44"/>
          <w:szCs w:val="46"/>
        </w:rPr>
        <w:t>Tuesday</w:t>
      </w:r>
      <w:r w:rsidR="00E847BB">
        <w:rPr>
          <w:rFonts w:asciiTheme="minorHAnsi" w:hAnsiTheme="minorHAnsi"/>
          <w:b/>
          <w:bCs/>
          <w:color w:val="002060"/>
          <w:sz w:val="44"/>
          <w:szCs w:val="46"/>
        </w:rPr>
        <w:t xml:space="preserve">, </w:t>
      </w:r>
      <w:r w:rsidR="00FE2E22">
        <w:rPr>
          <w:rFonts w:asciiTheme="minorHAnsi" w:hAnsiTheme="minorHAnsi"/>
          <w:b/>
          <w:bCs/>
          <w:color w:val="002060"/>
          <w:sz w:val="44"/>
          <w:szCs w:val="46"/>
        </w:rPr>
        <w:t>September</w:t>
      </w:r>
      <w:r w:rsidR="001E2D27">
        <w:rPr>
          <w:rFonts w:asciiTheme="minorHAnsi" w:hAnsiTheme="minorHAnsi"/>
          <w:b/>
          <w:bCs/>
          <w:color w:val="002060"/>
          <w:sz w:val="44"/>
          <w:szCs w:val="46"/>
        </w:rPr>
        <w:t xml:space="preserve"> </w:t>
      </w:r>
      <w:r w:rsidR="00FE2E22">
        <w:rPr>
          <w:rFonts w:asciiTheme="minorHAnsi" w:hAnsiTheme="minorHAnsi"/>
          <w:b/>
          <w:bCs/>
          <w:color w:val="002060"/>
          <w:sz w:val="44"/>
          <w:szCs w:val="46"/>
        </w:rPr>
        <w:t>5</w:t>
      </w:r>
      <w:r w:rsidR="001E2D27">
        <w:rPr>
          <w:rFonts w:asciiTheme="minorHAnsi" w:hAnsiTheme="minorHAnsi"/>
          <w:b/>
          <w:bCs/>
          <w:color w:val="002060"/>
          <w:sz w:val="44"/>
          <w:szCs w:val="46"/>
        </w:rPr>
        <w:t>, 2017</w:t>
      </w:r>
    </w:p>
    <w:p w:rsidR="006334DA" w:rsidRPr="008B6E6C" w:rsidRDefault="00232E55" w:rsidP="00F46FD1">
      <w:pPr>
        <w:spacing w:line="276" w:lineRule="auto"/>
        <w:ind w:left="180" w:right="180"/>
        <w:jc w:val="center"/>
        <w:rPr>
          <w:rFonts w:asciiTheme="minorHAnsi" w:hAnsiTheme="minorHAnsi"/>
          <w:bCs/>
          <w:sz w:val="40"/>
          <w:szCs w:val="46"/>
        </w:rPr>
      </w:pPr>
      <w:r>
        <w:rPr>
          <w:rFonts w:asciiTheme="minorHAnsi" w:hAnsiTheme="minorHAnsi"/>
          <w:b/>
          <w:bCs/>
          <w:sz w:val="40"/>
          <w:szCs w:val="46"/>
        </w:rPr>
        <w:t>4</w:t>
      </w:r>
      <w:r w:rsidR="004A74B1" w:rsidRPr="008B6E6C">
        <w:rPr>
          <w:rFonts w:asciiTheme="minorHAnsi" w:hAnsiTheme="minorHAnsi"/>
          <w:b/>
          <w:bCs/>
          <w:sz w:val="40"/>
          <w:szCs w:val="46"/>
        </w:rPr>
        <w:t>:</w:t>
      </w:r>
      <w:r w:rsidR="00213185" w:rsidRPr="008B6E6C">
        <w:rPr>
          <w:rFonts w:asciiTheme="minorHAnsi" w:hAnsiTheme="minorHAnsi"/>
          <w:b/>
          <w:bCs/>
          <w:sz w:val="40"/>
          <w:szCs w:val="46"/>
        </w:rPr>
        <w:t>00</w:t>
      </w:r>
      <w:r w:rsidR="007077AD" w:rsidRPr="008B6E6C">
        <w:rPr>
          <w:rFonts w:asciiTheme="minorHAnsi" w:hAnsiTheme="minorHAnsi"/>
          <w:b/>
          <w:bCs/>
          <w:sz w:val="40"/>
          <w:szCs w:val="46"/>
        </w:rPr>
        <w:t xml:space="preserve"> PM</w:t>
      </w:r>
      <w:r w:rsidR="00043B64" w:rsidRPr="008B6E6C">
        <w:rPr>
          <w:rFonts w:asciiTheme="minorHAnsi" w:hAnsiTheme="minorHAnsi"/>
          <w:b/>
          <w:bCs/>
          <w:sz w:val="40"/>
          <w:szCs w:val="46"/>
        </w:rPr>
        <w:t xml:space="preserve"> – </w:t>
      </w:r>
      <w:r>
        <w:rPr>
          <w:rFonts w:asciiTheme="minorHAnsi" w:hAnsiTheme="minorHAnsi"/>
          <w:b/>
          <w:bCs/>
          <w:sz w:val="40"/>
          <w:szCs w:val="46"/>
        </w:rPr>
        <w:t>5</w:t>
      </w:r>
      <w:r w:rsidR="00B04E1E" w:rsidRPr="008B6E6C">
        <w:rPr>
          <w:rFonts w:asciiTheme="minorHAnsi" w:hAnsiTheme="minorHAnsi"/>
          <w:b/>
          <w:bCs/>
          <w:sz w:val="40"/>
          <w:szCs w:val="46"/>
        </w:rPr>
        <w:t>:</w:t>
      </w:r>
      <w:r w:rsidR="00FE2E22">
        <w:rPr>
          <w:rFonts w:asciiTheme="minorHAnsi" w:hAnsiTheme="minorHAnsi"/>
          <w:b/>
          <w:bCs/>
          <w:sz w:val="40"/>
          <w:szCs w:val="46"/>
        </w:rPr>
        <w:t>30</w:t>
      </w:r>
      <w:r w:rsidR="007077AD" w:rsidRPr="008B6E6C">
        <w:rPr>
          <w:rFonts w:asciiTheme="minorHAnsi" w:hAnsiTheme="minorHAnsi"/>
          <w:b/>
          <w:bCs/>
          <w:sz w:val="40"/>
          <w:szCs w:val="46"/>
        </w:rPr>
        <w:t xml:space="preserve"> PM</w:t>
      </w:r>
      <w:r w:rsidR="006334DA" w:rsidRPr="008B6E6C">
        <w:rPr>
          <w:rFonts w:asciiTheme="minorHAnsi" w:hAnsiTheme="minorHAnsi"/>
          <w:b/>
          <w:bCs/>
          <w:sz w:val="40"/>
          <w:szCs w:val="46"/>
        </w:rPr>
        <w:br/>
      </w:r>
      <w:r w:rsidR="004A74B1" w:rsidRPr="008B6E6C">
        <w:rPr>
          <w:rFonts w:asciiTheme="minorHAnsi" w:hAnsiTheme="minorHAnsi"/>
          <w:bCs/>
          <w:sz w:val="40"/>
          <w:szCs w:val="46"/>
        </w:rPr>
        <w:t>John H. Kauffman</w:t>
      </w:r>
      <w:r w:rsidR="00805432" w:rsidRPr="008B6E6C">
        <w:rPr>
          <w:rFonts w:asciiTheme="minorHAnsi" w:hAnsiTheme="minorHAnsi"/>
          <w:bCs/>
          <w:sz w:val="40"/>
          <w:szCs w:val="46"/>
        </w:rPr>
        <w:t xml:space="preserve"> Auditorium</w:t>
      </w:r>
    </w:p>
    <w:p w:rsidR="004A74B1" w:rsidRPr="00D20D68" w:rsidRDefault="004A74B1" w:rsidP="00F46FD1">
      <w:pPr>
        <w:spacing w:line="276" w:lineRule="auto"/>
        <w:ind w:left="180" w:right="180"/>
        <w:jc w:val="center"/>
        <w:rPr>
          <w:rFonts w:asciiTheme="minorHAnsi" w:hAnsiTheme="minorHAnsi"/>
          <w:b/>
          <w:bCs/>
          <w:sz w:val="36"/>
          <w:szCs w:val="46"/>
        </w:rPr>
      </w:pPr>
      <w:r w:rsidRPr="00D20D68">
        <w:rPr>
          <w:rFonts w:asciiTheme="minorHAnsi" w:hAnsiTheme="minorHAnsi"/>
          <w:b/>
          <w:bCs/>
          <w:sz w:val="36"/>
          <w:szCs w:val="46"/>
        </w:rPr>
        <w:t>(C5012, 5</w:t>
      </w:r>
      <w:r w:rsidRPr="00D20D68">
        <w:rPr>
          <w:rFonts w:asciiTheme="minorHAnsi" w:hAnsiTheme="minorHAnsi"/>
          <w:b/>
          <w:bCs/>
          <w:sz w:val="36"/>
          <w:szCs w:val="46"/>
          <w:vertAlign w:val="superscript"/>
        </w:rPr>
        <w:t>th</w:t>
      </w:r>
      <w:r w:rsidRPr="00D20D68">
        <w:rPr>
          <w:rFonts w:asciiTheme="minorHAnsi" w:hAnsiTheme="minorHAnsi"/>
          <w:b/>
          <w:bCs/>
          <w:sz w:val="36"/>
          <w:szCs w:val="46"/>
        </w:rPr>
        <w:t xml:space="preserve"> Floor Winship)</w:t>
      </w:r>
    </w:p>
    <w:p w:rsidR="00F46FD1" w:rsidRPr="00232E55" w:rsidRDefault="00232E55" w:rsidP="00D20D68">
      <w:pPr>
        <w:spacing w:line="276" w:lineRule="auto"/>
        <w:ind w:left="180" w:right="180"/>
        <w:jc w:val="center"/>
        <w:rPr>
          <w:rFonts w:asciiTheme="minorHAnsi" w:hAnsiTheme="minorHAnsi"/>
          <w:bCs/>
          <w:i/>
          <w:color w:val="FF0000"/>
          <w:sz w:val="36"/>
          <w:szCs w:val="36"/>
        </w:rPr>
      </w:pPr>
      <w:r>
        <w:rPr>
          <w:rFonts w:asciiTheme="minorHAnsi" w:hAnsiTheme="minorHAnsi"/>
          <w:bCs/>
          <w:i/>
          <w:color w:val="FF0000"/>
          <w:sz w:val="36"/>
          <w:szCs w:val="36"/>
        </w:rPr>
        <w:t>~</w:t>
      </w:r>
      <w:r w:rsidRPr="00232E55">
        <w:rPr>
          <w:rFonts w:asciiTheme="minorHAnsi" w:hAnsiTheme="minorHAnsi"/>
          <w:bCs/>
          <w:i/>
          <w:color w:val="FF0000"/>
          <w:sz w:val="36"/>
          <w:szCs w:val="36"/>
        </w:rPr>
        <w:t>Light Refreshments</w:t>
      </w:r>
      <w:r>
        <w:rPr>
          <w:rFonts w:asciiTheme="minorHAnsi" w:hAnsiTheme="minorHAnsi"/>
          <w:bCs/>
          <w:i/>
          <w:color w:val="FF0000"/>
          <w:sz w:val="36"/>
          <w:szCs w:val="36"/>
        </w:rPr>
        <w:t>~</w:t>
      </w:r>
    </w:p>
    <w:p w:rsidR="009E60B5" w:rsidRDefault="008A1323" w:rsidP="009E60B5">
      <w:pPr>
        <w:spacing w:line="276" w:lineRule="auto"/>
        <w:ind w:left="180" w:right="180"/>
        <w:jc w:val="center"/>
        <w:rPr>
          <w:rFonts w:asciiTheme="minorHAnsi" w:hAnsiTheme="minorHAnsi"/>
          <w:bCs/>
          <w:i/>
          <w:sz w:val="28"/>
          <w:szCs w:val="28"/>
        </w:rPr>
      </w:pPr>
      <w:r w:rsidRPr="009E60B5">
        <w:rPr>
          <w:rFonts w:asciiTheme="minorHAnsi" w:hAnsiTheme="minorHAnsi"/>
          <w:b/>
          <w:bCs/>
          <w:sz w:val="28"/>
          <w:szCs w:val="28"/>
        </w:rPr>
        <w:t>Note:</w:t>
      </w:r>
      <w:r w:rsidR="009E60B5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9E60B5" w:rsidRPr="009E60B5">
        <w:rPr>
          <w:rFonts w:asciiTheme="minorHAnsi" w:hAnsiTheme="minorHAnsi"/>
          <w:bCs/>
          <w:sz w:val="28"/>
          <w:szCs w:val="28"/>
        </w:rPr>
        <w:t>Before the lecture,</w:t>
      </w:r>
      <w:r w:rsidR="009E60B5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9E60B5" w:rsidRPr="009E60B5">
        <w:rPr>
          <w:rFonts w:asciiTheme="minorHAnsi" w:hAnsiTheme="minorHAnsi"/>
          <w:bCs/>
          <w:sz w:val="28"/>
          <w:szCs w:val="28"/>
        </w:rPr>
        <w:t xml:space="preserve">a representative from </w:t>
      </w:r>
      <w:r w:rsidR="00127BF8" w:rsidRPr="009E60B5">
        <w:rPr>
          <w:rFonts w:asciiTheme="minorHAnsi" w:hAnsiTheme="minorHAnsi"/>
          <w:b/>
          <w:bCs/>
          <w:i/>
          <w:sz w:val="28"/>
          <w:szCs w:val="28"/>
          <w:u w:val="single"/>
        </w:rPr>
        <w:t>Bionano Genomics</w:t>
      </w:r>
      <w:r w:rsidR="00127BF8">
        <w:rPr>
          <w:rFonts w:asciiTheme="minorHAnsi" w:hAnsiTheme="minorHAnsi"/>
          <w:bCs/>
          <w:i/>
          <w:sz w:val="28"/>
          <w:szCs w:val="28"/>
        </w:rPr>
        <w:t xml:space="preserve"> will </w:t>
      </w:r>
    </w:p>
    <w:p w:rsidR="00846A73" w:rsidRDefault="00127BF8" w:rsidP="009E60B5">
      <w:pPr>
        <w:spacing w:line="276" w:lineRule="auto"/>
        <w:ind w:left="180" w:right="180"/>
        <w:jc w:val="center"/>
        <w:rPr>
          <w:rFonts w:asciiTheme="minorHAnsi" w:hAnsiTheme="minorHAnsi"/>
          <w:bCs/>
          <w:i/>
          <w:sz w:val="28"/>
          <w:szCs w:val="28"/>
        </w:rPr>
      </w:pPr>
      <w:proofErr w:type="gramStart"/>
      <w:r>
        <w:rPr>
          <w:rFonts w:asciiTheme="minorHAnsi" w:hAnsiTheme="minorHAnsi"/>
          <w:bCs/>
          <w:i/>
          <w:sz w:val="28"/>
          <w:szCs w:val="28"/>
        </w:rPr>
        <w:t>g</w:t>
      </w:r>
      <w:r w:rsidR="009E60B5">
        <w:rPr>
          <w:rFonts w:asciiTheme="minorHAnsi" w:hAnsiTheme="minorHAnsi"/>
          <w:bCs/>
          <w:i/>
          <w:sz w:val="28"/>
          <w:szCs w:val="28"/>
        </w:rPr>
        <w:t>ive</w:t>
      </w:r>
      <w:proofErr w:type="gramEnd"/>
      <w:r w:rsidR="009E60B5">
        <w:rPr>
          <w:rFonts w:asciiTheme="minorHAnsi" w:hAnsiTheme="minorHAnsi"/>
          <w:bCs/>
          <w:i/>
          <w:sz w:val="28"/>
          <w:szCs w:val="28"/>
        </w:rPr>
        <w:t xml:space="preserve"> a 25min device presentation </w:t>
      </w:r>
    </w:p>
    <w:p w:rsidR="009E60B5" w:rsidRDefault="00127BF8" w:rsidP="009E60B5">
      <w:pPr>
        <w:spacing w:line="276" w:lineRule="auto"/>
        <w:ind w:left="180" w:right="180"/>
        <w:jc w:val="center"/>
        <w:rPr>
          <w:rFonts w:asciiTheme="minorHAnsi" w:hAnsiTheme="minorHAnsi"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t>Topic:</w:t>
      </w:r>
      <w:r>
        <w:rPr>
          <w:rFonts w:asciiTheme="minorHAnsi" w:hAnsiTheme="minorHAnsi"/>
          <w:bCs/>
          <w:i/>
          <w:sz w:val="28"/>
          <w:szCs w:val="28"/>
        </w:rPr>
        <w:t xml:space="preserve"> </w:t>
      </w:r>
      <w:r w:rsidR="009E60B5">
        <w:rPr>
          <w:rFonts w:asciiTheme="minorHAnsi" w:hAnsiTheme="minorHAnsi"/>
          <w:bCs/>
          <w:i/>
          <w:sz w:val="28"/>
          <w:szCs w:val="28"/>
        </w:rPr>
        <w:t>“</w:t>
      </w:r>
      <w:r w:rsidRPr="00127BF8">
        <w:rPr>
          <w:rFonts w:asciiTheme="minorHAnsi" w:hAnsiTheme="minorHAnsi"/>
          <w:bCs/>
          <w:i/>
          <w:sz w:val="28"/>
          <w:szCs w:val="28"/>
        </w:rPr>
        <w:t xml:space="preserve">Beyond NGS: Bionano Genome Mapping Reveals </w:t>
      </w:r>
    </w:p>
    <w:p w:rsidR="00127BF8" w:rsidRDefault="00127BF8" w:rsidP="009E60B5">
      <w:pPr>
        <w:spacing w:line="276" w:lineRule="auto"/>
        <w:ind w:left="180" w:right="180"/>
        <w:jc w:val="center"/>
        <w:rPr>
          <w:rFonts w:asciiTheme="minorHAnsi" w:hAnsiTheme="minorHAnsi"/>
          <w:bCs/>
          <w:i/>
          <w:sz w:val="28"/>
          <w:szCs w:val="28"/>
        </w:rPr>
      </w:pPr>
      <w:r w:rsidRPr="00127BF8">
        <w:rPr>
          <w:rFonts w:asciiTheme="minorHAnsi" w:hAnsiTheme="minorHAnsi"/>
          <w:bCs/>
          <w:i/>
          <w:sz w:val="28"/>
          <w:szCs w:val="28"/>
        </w:rPr>
        <w:t>Structural Variation in Human Cancer and Genetic Disease</w:t>
      </w:r>
      <w:r w:rsidR="009E60B5">
        <w:rPr>
          <w:rFonts w:asciiTheme="minorHAnsi" w:hAnsiTheme="minorHAnsi"/>
          <w:bCs/>
          <w:i/>
          <w:sz w:val="28"/>
          <w:szCs w:val="28"/>
        </w:rPr>
        <w:t>”</w:t>
      </w:r>
    </w:p>
    <w:p w:rsidR="00D20D68" w:rsidRDefault="00D20D68" w:rsidP="00D20D68">
      <w:pPr>
        <w:spacing w:line="276" w:lineRule="auto"/>
        <w:ind w:left="180" w:right="180"/>
        <w:jc w:val="center"/>
        <w:rPr>
          <w:rFonts w:asciiTheme="minorHAnsi" w:hAnsiTheme="minorHAnsi"/>
          <w:bCs/>
          <w:sz w:val="28"/>
          <w:szCs w:val="28"/>
        </w:rPr>
      </w:pPr>
    </w:p>
    <w:p w:rsidR="004A74B1" w:rsidRDefault="006334DA" w:rsidP="007B1F41">
      <w:pPr>
        <w:ind w:left="180" w:right="180"/>
        <w:jc w:val="center"/>
        <w:rPr>
          <w:rFonts w:asciiTheme="minorHAnsi" w:hAnsiTheme="minorHAnsi"/>
          <w:bCs/>
          <w:sz w:val="28"/>
          <w:szCs w:val="28"/>
        </w:rPr>
      </w:pPr>
      <w:r w:rsidRPr="006334DA">
        <w:rPr>
          <w:rFonts w:asciiTheme="minorHAnsi" w:hAnsiTheme="minorHAnsi"/>
          <w:bCs/>
          <w:sz w:val="28"/>
          <w:szCs w:val="28"/>
        </w:rPr>
        <w:t xml:space="preserve">Contact: </w:t>
      </w:r>
      <w:r w:rsidR="001E2D27">
        <w:rPr>
          <w:rFonts w:asciiTheme="minorHAnsi" w:hAnsiTheme="minorHAnsi"/>
          <w:bCs/>
          <w:sz w:val="28"/>
          <w:szCs w:val="28"/>
        </w:rPr>
        <w:t xml:space="preserve">Antonio Kyler </w:t>
      </w:r>
      <w:hyperlink r:id="rId6" w:history="1">
        <w:r w:rsidR="00515E6C" w:rsidRPr="00690DFA">
          <w:rPr>
            <w:rStyle w:val="Hyperlink"/>
            <w:rFonts w:asciiTheme="minorHAnsi" w:hAnsiTheme="minorHAnsi"/>
            <w:bCs/>
            <w:sz w:val="28"/>
            <w:szCs w:val="28"/>
          </w:rPr>
          <w:t>akyler@emory.edu</w:t>
        </w:r>
      </w:hyperlink>
      <w:r w:rsidR="001E2D27">
        <w:rPr>
          <w:rFonts w:asciiTheme="minorHAnsi" w:hAnsiTheme="minorHAnsi"/>
          <w:bCs/>
          <w:sz w:val="28"/>
          <w:szCs w:val="28"/>
        </w:rPr>
        <w:t xml:space="preserve"> </w:t>
      </w:r>
      <w:r w:rsidR="00E847BB">
        <w:rPr>
          <w:rFonts w:asciiTheme="minorHAnsi" w:hAnsiTheme="minorHAnsi"/>
          <w:bCs/>
          <w:sz w:val="28"/>
          <w:szCs w:val="28"/>
        </w:rPr>
        <w:t xml:space="preserve"> </w:t>
      </w:r>
    </w:p>
    <w:p w:rsidR="00213185" w:rsidRPr="007B1F41" w:rsidRDefault="00213185" w:rsidP="007B1F41">
      <w:pPr>
        <w:ind w:left="180" w:right="180"/>
        <w:jc w:val="center"/>
        <w:rPr>
          <w:rFonts w:asciiTheme="minorHAnsi" w:hAnsiTheme="minorHAnsi"/>
          <w:bCs/>
          <w:sz w:val="28"/>
          <w:szCs w:val="28"/>
        </w:rPr>
      </w:pPr>
    </w:p>
    <w:sectPr w:rsidR="00213185" w:rsidRPr="007B1F41" w:rsidSect="00805432">
      <w:pgSz w:w="12240" w:h="15840" w:code="1"/>
      <w:pgMar w:top="720" w:right="720" w:bottom="720" w:left="720" w:header="720" w:footer="720" w:gutter="0"/>
      <w:pgBorders w:offsetFrom="page">
        <w:top w:val="thinThickMediumGap" w:sz="24" w:space="24" w:color="1F497D" w:themeColor="text2"/>
        <w:left w:val="thinThickMediumGap" w:sz="24" w:space="24" w:color="1F497D" w:themeColor="text2"/>
        <w:bottom w:val="thickThinMediumGap" w:sz="24" w:space="24" w:color="1F497D" w:themeColor="text2"/>
        <w:right w:val="thickThinMediumGap" w:sz="24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82"/>
    <w:rsid w:val="00043B64"/>
    <w:rsid w:val="00062F00"/>
    <w:rsid w:val="00094189"/>
    <w:rsid w:val="000E1A3D"/>
    <w:rsid w:val="00120A1A"/>
    <w:rsid w:val="00127BF8"/>
    <w:rsid w:val="001B0957"/>
    <w:rsid w:val="001C2142"/>
    <w:rsid w:val="001E2D27"/>
    <w:rsid w:val="001F7680"/>
    <w:rsid w:val="00212EDF"/>
    <w:rsid w:val="00213185"/>
    <w:rsid w:val="002141AF"/>
    <w:rsid w:val="00232C0A"/>
    <w:rsid w:val="00232E55"/>
    <w:rsid w:val="002876CF"/>
    <w:rsid w:val="002B68EB"/>
    <w:rsid w:val="002D6598"/>
    <w:rsid w:val="00334D49"/>
    <w:rsid w:val="0039782A"/>
    <w:rsid w:val="003A15C7"/>
    <w:rsid w:val="003F1F2F"/>
    <w:rsid w:val="004037B9"/>
    <w:rsid w:val="004629EF"/>
    <w:rsid w:val="004A74B1"/>
    <w:rsid w:val="004E1C13"/>
    <w:rsid w:val="004E4AE4"/>
    <w:rsid w:val="0050285F"/>
    <w:rsid w:val="00515E6C"/>
    <w:rsid w:val="00535795"/>
    <w:rsid w:val="00572E78"/>
    <w:rsid w:val="00594019"/>
    <w:rsid w:val="005C1F75"/>
    <w:rsid w:val="005D5A2E"/>
    <w:rsid w:val="005F44B0"/>
    <w:rsid w:val="00607B81"/>
    <w:rsid w:val="0061768B"/>
    <w:rsid w:val="006334DA"/>
    <w:rsid w:val="0063645C"/>
    <w:rsid w:val="00683AF2"/>
    <w:rsid w:val="006B5849"/>
    <w:rsid w:val="006F323B"/>
    <w:rsid w:val="007077AD"/>
    <w:rsid w:val="0071617A"/>
    <w:rsid w:val="00723CFE"/>
    <w:rsid w:val="007413C5"/>
    <w:rsid w:val="007B1F41"/>
    <w:rsid w:val="007F3059"/>
    <w:rsid w:val="00805432"/>
    <w:rsid w:val="0081166D"/>
    <w:rsid w:val="00846A73"/>
    <w:rsid w:val="00873A67"/>
    <w:rsid w:val="00896A6C"/>
    <w:rsid w:val="008A1323"/>
    <w:rsid w:val="008B6E6C"/>
    <w:rsid w:val="008E1845"/>
    <w:rsid w:val="0095155C"/>
    <w:rsid w:val="009B5E33"/>
    <w:rsid w:val="009E60B5"/>
    <w:rsid w:val="00A03F5B"/>
    <w:rsid w:val="00A27AF6"/>
    <w:rsid w:val="00A65483"/>
    <w:rsid w:val="00A87F41"/>
    <w:rsid w:val="00AC15E2"/>
    <w:rsid w:val="00AC181A"/>
    <w:rsid w:val="00B02199"/>
    <w:rsid w:val="00B04E1E"/>
    <w:rsid w:val="00B13177"/>
    <w:rsid w:val="00B37799"/>
    <w:rsid w:val="00BC536A"/>
    <w:rsid w:val="00BC6755"/>
    <w:rsid w:val="00BD7B03"/>
    <w:rsid w:val="00C0258E"/>
    <w:rsid w:val="00C20D1A"/>
    <w:rsid w:val="00C8462D"/>
    <w:rsid w:val="00CD3DAB"/>
    <w:rsid w:val="00D20D68"/>
    <w:rsid w:val="00D2563C"/>
    <w:rsid w:val="00E17BCA"/>
    <w:rsid w:val="00E73543"/>
    <w:rsid w:val="00E83801"/>
    <w:rsid w:val="00E847BB"/>
    <w:rsid w:val="00E97E82"/>
    <w:rsid w:val="00EE681D"/>
    <w:rsid w:val="00F21D74"/>
    <w:rsid w:val="00F46FD1"/>
    <w:rsid w:val="00F61C35"/>
    <w:rsid w:val="00F701C4"/>
    <w:rsid w:val="00FC692C"/>
    <w:rsid w:val="00FE2E22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6738FC-D504-4155-A64A-4BC9A626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D49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E82"/>
    <w:pPr>
      <w:jc w:val="center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E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D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yler@emory.ed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Crowder, Melanie S</dc:creator>
  <cp:lastModifiedBy>Kyler, Antonio</cp:lastModifiedBy>
  <cp:revision>5</cp:revision>
  <cp:lastPrinted>2017-08-17T20:17:00Z</cp:lastPrinted>
  <dcterms:created xsi:type="dcterms:W3CDTF">2017-08-16T13:13:00Z</dcterms:created>
  <dcterms:modified xsi:type="dcterms:W3CDTF">2017-08-28T19:30:00Z</dcterms:modified>
</cp:coreProperties>
</file>